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7EA3" w14:textId="4F8195E2" w:rsidR="00BA0911" w:rsidRPr="00FF005D" w:rsidRDefault="00BA0911" w:rsidP="00BA091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  <w:lang w:val="en-US"/>
        </w:rPr>
      </w:pPr>
      <w:r w:rsidRPr="00FF005D">
        <w:rPr>
          <w:rFonts w:ascii="Garamond" w:hAnsi="Garamond"/>
          <w:b/>
          <w:sz w:val="24"/>
          <w:szCs w:val="24"/>
          <w:lang w:val="en-US"/>
        </w:rPr>
        <w:t>Mapping and assessing child and youth participation structures.</w:t>
      </w:r>
    </w:p>
    <w:p w14:paraId="6D2F2388" w14:textId="77777777" w:rsidR="00BA0911" w:rsidRDefault="00BA0911" w:rsidP="00BA091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1"/>
        <w:gridCol w:w="731"/>
        <w:gridCol w:w="1345"/>
        <w:gridCol w:w="817"/>
        <w:gridCol w:w="1147"/>
        <w:gridCol w:w="1054"/>
        <w:gridCol w:w="1230"/>
        <w:gridCol w:w="1216"/>
        <w:gridCol w:w="1286"/>
        <w:gridCol w:w="742"/>
        <w:gridCol w:w="909"/>
        <w:gridCol w:w="1498"/>
        <w:gridCol w:w="672"/>
      </w:tblGrid>
      <w:tr w:rsidR="00BA0911" w:rsidRPr="00FF005D" w14:paraId="056F329B" w14:textId="77777777" w:rsidTr="00814CA7">
        <w:tc>
          <w:tcPr>
            <w:tcW w:w="466" w:type="pct"/>
            <w:vMerge w:val="restart"/>
            <w:shd w:val="clear" w:color="auto" w:fill="83CAEB" w:themeFill="accent1" w:themeFillTint="66"/>
          </w:tcPr>
          <w:p w14:paraId="4472FD0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Country/area</w:t>
            </w:r>
          </w:p>
        </w:tc>
        <w:tc>
          <w:tcPr>
            <w:tcW w:w="262" w:type="pct"/>
            <w:vMerge w:val="restart"/>
            <w:shd w:val="clear" w:color="auto" w:fill="83CAEB" w:themeFill="accent1" w:themeFillTint="66"/>
          </w:tcPr>
          <w:p w14:paraId="0A621A0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82" w:type="pct"/>
            <w:vMerge w:val="restart"/>
            <w:shd w:val="clear" w:color="auto" w:fill="83CAEB" w:themeFill="accent1" w:themeFillTint="66"/>
          </w:tcPr>
          <w:p w14:paraId="708CB37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 xml:space="preserve">Year of establishment </w:t>
            </w:r>
          </w:p>
        </w:tc>
        <w:tc>
          <w:tcPr>
            <w:tcW w:w="293" w:type="pct"/>
            <w:vMerge w:val="restart"/>
            <w:shd w:val="clear" w:color="auto" w:fill="83CAEB" w:themeFill="accent1" w:themeFillTint="66"/>
          </w:tcPr>
          <w:p w14:paraId="60CDB5E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Regular or time-bound</w:t>
            </w:r>
          </w:p>
        </w:tc>
        <w:tc>
          <w:tcPr>
            <w:tcW w:w="411" w:type="pct"/>
            <w:vMerge w:val="restart"/>
            <w:shd w:val="clear" w:color="auto" w:fill="83CAEB" w:themeFill="accent1" w:themeFillTint="66"/>
          </w:tcPr>
          <w:p w14:paraId="4EC8E28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Child and youth participants</w:t>
            </w:r>
          </w:p>
        </w:tc>
        <w:tc>
          <w:tcPr>
            <w:tcW w:w="378" w:type="pct"/>
            <w:vMerge w:val="restart"/>
            <w:shd w:val="clear" w:color="auto" w:fill="83CAEB" w:themeFill="accent1" w:themeFillTint="66"/>
          </w:tcPr>
          <w:p w14:paraId="0BA7D71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Frequency of meetings</w:t>
            </w:r>
          </w:p>
        </w:tc>
        <w:tc>
          <w:tcPr>
            <w:tcW w:w="441" w:type="pct"/>
            <w:vMerge w:val="restart"/>
            <w:shd w:val="clear" w:color="auto" w:fill="83CAEB" w:themeFill="accent1" w:themeFillTint="66"/>
          </w:tcPr>
          <w:p w14:paraId="40F3A37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600352">
              <w:rPr>
                <w:rFonts w:ascii="Garamond" w:hAnsi="Garamond"/>
                <w:sz w:val="20"/>
                <w:szCs w:val="20"/>
                <w:lang w:val="en-US"/>
              </w:rPr>
              <w:t>Reaches out to marginalized children</w:t>
            </w:r>
          </w:p>
        </w:tc>
        <w:tc>
          <w:tcPr>
            <w:tcW w:w="1163" w:type="pct"/>
            <w:gridSpan w:val="3"/>
            <w:shd w:val="clear" w:color="auto" w:fill="83CAEB" w:themeFill="accent1" w:themeFillTint="66"/>
          </w:tcPr>
          <w:p w14:paraId="5DD1D2DB" w14:textId="77777777" w:rsidR="00BA0911" w:rsidRPr="00FF005D" w:rsidRDefault="00BA0911" w:rsidP="00814CA7">
            <w:pPr>
              <w:contextualSpacing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Level of engagement</w:t>
            </w:r>
          </w:p>
        </w:tc>
        <w:tc>
          <w:tcPr>
            <w:tcW w:w="1104" w:type="pct"/>
            <w:gridSpan w:val="3"/>
            <w:shd w:val="clear" w:color="auto" w:fill="83CAEB" w:themeFill="accent1" w:themeFillTint="66"/>
          </w:tcPr>
          <w:p w14:paraId="55930D39" w14:textId="77777777" w:rsidR="00BA0911" w:rsidRPr="00FF005D" w:rsidRDefault="00BA0911" w:rsidP="00814CA7">
            <w:pPr>
              <w:contextualSpacing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Point of engagement</w:t>
            </w:r>
          </w:p>
        </w:tc>
      </w:tr>
      <w:tr w:rsidR="00BA0911" w:rsidRPr="00FF005D" w14:paraId="050DCA64" w14:textId="77777777" w:rsidTr="00814CA7">
        <w:tc>
          <w:tcPr>
            <w:tcW w:w="466" w:type="pct"/>
            <w:vMerge/>
            <w:shd w:val="clear" w:color="auto" w:fill="83CAEB" w:themeFill="accent1" w:themeFillTint="66"/>
          </w:tcPr>
          <w:p w14:paraId="15F5113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vMerge/>
            <w:shd w:val="clear" w:color="auto" w:fill="83CAEB" w:themeFill="accent1" w:themeFillTint="66"/>
          </w:tcPr>
          <w:p w14:paraId="75A1571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/>
            <w:shd w:val="clear" w:color="auto" w:fill="83CAEB" w:themeFill="accent1" w:themeFillTint="66"/>
          </w:tcPr>
          <w:p w14:paraId="4996385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  <w:vMerge/>
            <w:shd w:val="clear" w:color="auto" w:fill="83CAEB" w:themeFill="accent1" w:themeFillTint="66"/>
          </w:tcPr>
          <w:p w14:paraId="22FB28C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Merge/>
            <w:shd w:val="clear" w:color="auto" w:fill="83CAEB" w:themeFill="accent1" w:themeFillTint="66"/>
          </w:tcPr>
          <w:p w14:paraId="1857703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vMerge/>
            <w:shd w:val="clear" w:color="auto" w:fill="83CAEB" w:themeFill="accent1" w:themeFillTint="66"/>
          </w:tcPr>
          <w:p w14:paraId="6D78003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  <w:vMerge/>
            <w:shd w:val="clear" w:color="auto" w:fill="83CAEB" w:themeFill="accent1" w:themeFillTint="66"/>
          </w:tcPr>
          <w:p w14:paraId="2FACED7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shd w:val="clear" w:color="auto" w:fill="83CAEB" w:themeFill="accent1" w:themeFillTint="66"/>
          </w:tcPr>
          <w:p w14:paraId="181F8E2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Consultative</w:t>
            </w:r>
          </w:p>
        </w:tc>
        <w:tc>
          <w:tcPr>
            <w:tcW w:w="461" w:type="pct"/>
            <w:shd w:val="clear" w:color="auto" w:fill="83CAEB" w:themeFill="accent1" w:themeFillTint="66"/>
          </w:tcPr>
          <w:p w14:paraId="0D9E564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Collaborative</w:t>
            </w:r>
          </w:p>
        </w:tc>
        <w:tc>
          <w:tcPr>
            <w:tcW w:w="266" w:type="pct"/>
            <w:shd w:val="clear" w:color="auto" w:fill="83CAEB" w:themeFill="accent1" w:themeFillTint="66"/>
          </w:tcPr>
          <w:p w14:paraId="0E6093E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Child-led</w:t>
            </w:r>
          </w:p>
        </w:tc>
        <w:tc>
          <w:tcPr>
            <w:tcW w:w="326" w:type="pct"/>
            <w:shd w:val="clear" w:color="auto" w:fill="83CAEB" w:themeFill="accent1" w:themeFillTint="66"/>
          </w:tcPr>
          <w:p w14:paraId="2A178C1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Design &amp; planning</w:t>
            </w:r>
          </w:p>
        </w:tc>
        <w:tc>
          <w:tcPr>
            <w:tcW w:w="537" w:type="pct"/>
            <w:shd w:val="clear" w:color="auto" w:fill="83CAEB" w:themeFill="accent1" w:themeFillTint="66"/>
          </w:tcPr>
          <w:p w14:paraId="64653F0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241" w:type="pct"/>
            <w:shd w:val="clear" w:color="auto" w:fill="83CAEB" w:themeFill="accent1" w:themeFillTint="66"/>
          </w:tcPr>
          <w:p w14:paraId="1B2F6A4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FF005D">
              <w:rPr>
                <w:rFonts w:ascii="Garamond" w:hAnsi="Garamond"/>
                <w:sz w:val="20"/>
                <w:szCs w:val="20"/>
                <w:lang w:val="en-US"/>
              </w:rPr>
              <w:t>M&amp;E</w:t>
            </w:r>
          </w:p>
        </w:tc>
      </w:tr>
      <w:tr w:rsidR="00BA0911" w:rsidRPr="00FF005D" w14:paraId="2011F7B9" w14:textId="77777777" w:rsidTr="00814CA7">
        <w:tc>
          <w:tcPr>
            <w:tcW w:w="466" w:type="pct"/>
          </w:tcPr>
          <w:p w14:paraId="7D1A1D9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6DED293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3E528E8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0032946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2F74189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13DF7B2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7F83339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675E43A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2657236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77F530C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145D3BC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57CA1F8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00282B4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7CAE0A94" w14:textId="77777777" w:rsidTr="00814CA7">
        <w:tc>
          <w:tcPr>
            <w:tcW w:w="466" w:type="pct"/>
          </w:tcPr>
          <w:p w14:paraId="6C594A6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388728C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343352E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300012C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0DDD323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79DD0EB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308BA54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784F8FC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1F4C4F2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4D84DD3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7D2839B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0B3BD39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1130154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6EA0D45A" w14:textId="77777777" w:rsidTr="00814CA7">
        <w:tc>
          <w:tcPr>
            <w:tcW w:w="466" w:type="pct"/>
          </w:tcPr>
          <w:p w14:paraId="3BD8C74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0661BDD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6EBCD32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5CFD1DD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756D99A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08AC03B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4A16725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5A2D7A0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1DAF332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6549A25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54E5377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788DF75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7955E0D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016DE66D" w14:textId="77777777" w:rsidTr="00814CA7">
        <w:tc>
          <w:tcPr>
            <w:tcW w:w="466" w:type="pct"/>
          </w:tcPr>
          <w:p w14:paraId="2AFF7EF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26B60CA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3110AE2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67F6B4B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7E7F851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7D213DB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7F4A3DA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5E2CCA5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775C851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336A906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1A31CEF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03DD27D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564DCAE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7E1DB87C" w14:textId="77777777" w:rsidTr="00814CA7">
        <w:tc>
          <w:tcPr>
            <w:tcW w:w="466" w:type="pct"/>
          </w:tcPr>
          <w:p w14:paraId="702D834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1D12A7B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6FB90A3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28C8FD8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41B2E41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06E5C54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37CD72E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5FBEFB4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3CBA1B4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4AB50F6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1F1D3E2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3FE7616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2A90551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00D5A0F4" w14:textId="77777777" w:rsidTr="00814CA7">
        <w:tc>
          <w:tcPr>
            <w:tcW w:w="466" w:type="pct"/>
          </w:tcPr>
          <w:p w14:paraId="553B586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60BBE5F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2371766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52D7AF5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376FAF9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52AF48A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29824B7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0695DB3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3E069AC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1E6D869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6ACFFED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4870E86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2E90B75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6CFECB50" w14:textId="77777777" w:rsidTr="00814CA7">
        <w:tc>
          <w:tcPr>
            <w:tcW w:w="466" w:type="pct"/>
          </w:tcPr>
          <w:p w14:paraId="1E8C742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0D50C8E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6F37DE8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4D60E7B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19A6A46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28FE21D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3864285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756B79A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3726C76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65BD464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293E465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551E7AE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0D5E12A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05CA0106" w14:textId="77777777" w:rsidTr="00814CA7">
        <w:tc>
          <w:tcPr>
            <w:tcW w:w="466" w:type="pct"/>
          </w:tcPr>
          <w:p w14:paraId="05CAA7D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4A9491D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40AB65D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0A6F555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6C2A52E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2EBA853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4496469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541F9328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5A5D401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4671AFE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1275946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43C9D27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309CADF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61D3704C" w14:textId="77777777" w:rsidTr="00814CA7">
        <w:tc>
          <w:tcPr>
            <w:tcW w:w="466" w:type="pct"/>
          </w:tcPr>
          <w:p w14:paraId="3195EA1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5F41726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6CCFC12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7931AAD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0172EFD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3168C65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1B8D649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1A583B8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45EF626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0B9EAA6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60FCDEC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5FFB678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4AC0CF0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39F9F3B2" w14:textId="77777777" w:rsidTr="00814CA7">
        <w:tc>
          <w:tcPr>
            <w:tcW w:w="466" w:type="pct"/>
          </w:tcPr>
          <w:p w14:paraId="0788004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077EA5F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20B2B5B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02F259B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2669983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3C00D5F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071E264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2AAE28D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76616D6F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12B0376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0D4A62D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79BE34E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10FFA21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2AF4CE48" w14:textId="77777777" w:rsidTr="00814CA7">
        <w:tc>
          <w:tcPr>
            <w:tcW w:w="466" w:type="pct"/>
          </w:tcPr>
          <w:p w14:paraId="4506B50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2D5AA9D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0A31E1E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36B494D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48BDE25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37A17B0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48F9775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2563F62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06E652A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4CFE153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4A8056B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388C6B4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7DFB40E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1B110CC8" w14:textId="77777777" w:rsidTr="00814CA7">
        <w:tc>
          <w:tcPr>
            <w:tcW w:w="466" w:type="pct"/>
          </w:tcPr>
          <w:p w14:paraId="0C9A723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1C1C0AC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7AD59475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6EAD407E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0790028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3ABCFBE2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7F17F1F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54AA0A3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1A569B1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0788F3F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2C04E59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52E8799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3B8C93DB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BA0911" w:rsidRPr="00FF005D" w14:paraId="28471D82" w14:textId="77777777" w:rsidTr="00814CA7">
        <w:tc>
          <w:tcPr>
            <w:tcW w:w="466" w:type="pct"/>
          </w:tcPr>
          <w:p w14:paraId="78240E6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</w:tcPr>
          <w:p w14:paraId="1A4A472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14:paraId="2E98C889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14:paraId="3652050A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</w:tcPr>
          <w:p w14:paraId="03981F3D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</w:tcPr>
          <w:p w14:paraId="7DF30906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</w:tcPr>
          <w:p w14:paraId="6FAE2F47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</w:tcPr>
          <w:p w14:paraId="085899A1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14:paraId="4A0A5914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0A0838D3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</w:tcPr>
          <w:p w14:paraId="7878A0FC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537" w:type="pct"/>
          </w:tcPr>
          <w:p w14:paraId="46C4D57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</w:tcPr>
          <w:p w14:paraId="083D0720" w14:textId="77777777" w:rsidR="00BA0911" w:rsidRPr="00FF005D" w:rsidRDefault="00BA0911" w:rsidP="00814CA7">
            <w:pPr>
              <w:contextualSpacing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14:paraId="4B43D79F" w14:textId="77777777" w:rsidR="00BA0911" w:rsidRPr="00FF005D" w:rsidRDefault="00BA0911" w:rsidP="00BA091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</w:p>
    <w:p w14:paraId="04B3CEF9" w14:textId="77777777" w:rsidR="00BA0911" w:rsidRDefault="00BA0911" w:rsidP="00BA091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</w:p>
    <w:p w14:paraId="1EDED4E7" w14:textId="77777777" w:rsidR="00C44E17" w:rsidRDefault="00C44E17"/>
    <w:sectPr w:rsidR="00C44E17" w:rsidSect="00BA09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11"/>
    <w:rsid w:val="004C18CC"/>
    <w:rsid w:val="005D3338"/>
    <w:rsid w:val="006B7E24"/>
    <w:rsid w:val="00BA0911"/>
    <w:rsid w:val="00C44E17"/>
    <w:rsid w:val="00D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2DC158"/>
  <w15:chartTrackingRefBased/>
  <w15:docId w15:val="{092F9DEE-88D2-45EB-B7F1-57D9BA83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11"/>
    <w:pPr>
      <w:spacing w:after="200" w:line="276" w:lineRule="auto"/>
    </w:pPr>
    <w:rPr>
      <w:kern w:val="0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9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9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9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9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9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9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9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9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9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9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91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1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91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91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91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91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91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A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91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9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91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A091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91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A0911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91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A09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A0911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911"/>
    <w:rPr>
      <w:kern w:val="0"/>
      <w:sz w:val="20"/>
      <w:szCs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B4EA-25B3-42B3-BE7A-55DD7653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482</Characters>
  <Application>Microsoft Office Word</Application>
  <DocSecurity>0</DocSecurity>
  <Lines>482</Lines>
  <Paragraphs>27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Wilson</dc:creator>
  <cp:keywords/>
  <dc:description/>
  <cp:lastModifiedBy>Sven Wilson</cp:lastModifiedBy>
  <cp:revision>1</cp:revision>
  <dcterms:created xsi:type="dcterms:W3CDTF">2024-05-23T12:50:00Z</dcterms:created>
  <dcterms:modified xsi:type="dcterms:W3CDTF">2024-05-23T12:51:00Z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abeb7e60-a94c-4c4e-9a07-85919a832576</vt:lpwstr>
  </property>
</Properties>
</file>